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FC6ECD" w:rsidRDefault="00DC0019" w:rsidP="00FC6ECD">
      <w:pPr>
        <w:ind w:firstLine="921"/>
        <w:rPr>
          <w:rFonts w:ascii="Verdana" w:hAnsi="Verdana"/>
          <w:color w:val="2D0A90"/>
          <w:sz w:val="22"/>
        </w:rPr>
      </w:pPr>
    </w:p>
    <w:p w:rsidR="00FC6ECD" w:rsidRPr="00FC6ECD" w:rsidRDefault="00FC6ECD" w:rsidP="00FC6ECD">
      <w:pPr>
        <w:pStyle w:val="Titolo"/>
        <w:jc w:val="left"/>
        <w:rPr>
          <w:rFonts w:ascii="Verdana" w:hAnsi="Verdana"/>
          <w:color w:val="2D0A90"/>
          <w:sz w:val="24"/>
        </w:rPr>
      </w:pPr>
      <w:r w:rsidRPr="00FC6ECD">
        <w:rPr>
          <w:rFonts w:ascii="Verdana" w:hAnsi="Verdana"/>
          <w:color w:val="2D0A90"/>
          <w:sz w:val="24"/>
        </w:rPr>
        <w:t>IL SECOLO XIX                            4 gennaio 2000</w:t>
      </w:r>
    </w:p>
    <w:p w:rsidR="00FC6ECD" w:rsidRPr="00FC6ECD" w:rsidRDefault="00FC6ECD" w:rsidP="00FC6ECD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FC6ECD" w:rsidRPr="00FC6ECD" w:rsidRDefault="00FC6ECD" w:rsidP="00FC6ECD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FC6ECD" w:rsidRPr="00FC6ECD" w:rsidRDefault="00FC6ECD" w:rsidP="00FC6ECD">
      <w:pPr>
        <w:rPr>
          <w:rFonts w:ascii="Verdana" w:hAnsi="Verdana"/>
          <w:color w:val="2D0A90"/>
          <w:sz w:val="56"/>
        </w:rPr>
      </w:pPr>
      <w:r w:rsidRPr="00FC6ECD">
        <w:rPr>
          <w:rFonts w:ascii="Verdana" w:hAnsi="Verdana"/>
          <w:color w:val="2D0A90"/>
          <w:sz w:val="56"/>
        </w:rPr>
        <w:t xml:space="preserve">Il "collocamento" del </w:t>
      </w:r>
      <w:proofErr w:type="spellStart"/>
      <w:r w:rsidRPr="00FC6ECD">
        <w:rPr>
          <w:rFonts w:ascii="Verdana" w:hAnsi="Verdana"/>
          <w:color w:val="2D0A90"/>
          <w:sz w:val="56"/>
        </w:rPr>
        <w:t>Cep</w:t>
      </w:r>
      <w:proofErr w:type="spellEnd"/>
      <w:r w:rsidRPr="00FC6ECD">
        <w:rPr>
          <w:rFonts w:ascii="Verdana" w:hAnsi="Verdana"/>
          <w:color w:val="2D0A90"/>
          <w:sz w:val="56"/>
        </w:rPr>
        <w:t xml:space="preserve"> </w:t>
      </w:r>
      <w:r w:rsidRPr="00FC6ECD">
        <w:rPr>
          <w:rFonts w:ascii="Verdana" w:hAnsi="Verdana"/>
          <w:color w:val="2D0A90"/>
          <w:sz w:val="56"/>
        </w:rPr>
        <w:br/>
        <w:t>arriva a quota quattrocento</w:t>
      </w:r>
    </w:p>
    <w:p w:rsidR="00FC6ECD" w:rsidRPr="00FC6ECD" w:rsidRDefault="00FC6ECD" w:rsidP="00FC6ECD">
      <w:pPr>
        <w:rPr>
          <w:rFonts w:ascii="Verdana" w:hAnsi="Verdana"/>
          <w:color w:val="2D0A90"/>
          <w:sz w:val="40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>Una banca dati con i nomi di oltre quattrocento gio</w:t>
      </w:r>
      <w:r w:rsidRPr="00FC6ECD">
        <w:rPr>
          <w:rFonts w:ascii="Verdana" w:hAnsi="Verdana"/>
          <w:color w:val="2D0A90"/>
          <w:sz w:val="22"/>
        </w:rPr>
        <w:softHyphen/>
        <w:t>vani in cerca di lavoro.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>Oltre mille richieste di consulenza e informazioni in due mesi di attività.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>Un legame privilegia</w:t>
      </w:r>
      <w:r w:rsidRPr="00FC6ECD">
        <w:rPr>
          <w:rFonts w:ascii="Verdana" w:hAnsi="Verdana"/>
          <w:color w:val="2D0A90"/>
          <w:sz w:val="22"/>
        </w:rPr>
        <w:softHyphen/>
        <w:t>to con duemila aziende,grandi e piccole, che opera</w:t>
      </w:r>
      <w:r w:rsidRPr="00FC6ECD">
        <w:rPr>
          <w:rFonts w:ascii="Verdana" w:hAnsi="Verdana"/>
          <w:color w:val="2D0A90"/>
          <w:sz w:val="22"/>
        </w:rPr>
        <w:softHyphen/>
        <w:t>no nel porto e nell'indotto.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>Il primo bilancio di "Porto lavo</w:t>
      </w:r>
      <w:r w:rsidRPr="00FC6ECD">
        <w:rPr>
          <w:rFonts w:ascii="Verdana" w:hAnsi="Verdana"/>
          <w:color w:val="2D0A90"/>
          <w:sz w:val="22"/>
        </w:rPr>
        <w:softHyphen/>
        <w:t>ro", progetto nato nell'estre</w:t>
      </w:r>
      <w:r w:rsidRPr="00FC6ECD">
        <w:rPr>
          <w:rFonts w:ascii="Verdana" w:hAnsi="Verdana"/>
          <w:color w:val="2D0A90"/>
          <w:sz w:val="22"/>
        </w:rPr>
        <w:softHyphen/>
        <w:t>mo ponente genovese per dare una risposta ai disoccu</w:t>
      </w:r>
      <w:r w:rsidRPr="00FC6ECD">
        <w:rPr>
          <w:rFonts w:ascii="Verdana" w:hAnsi="Verdana"/>
          <w:color w:val="2D0A90"/>
          <w:sz w:val="22"/>
        </w:rPr>
        <w:softHyphen/>
        <w:t>pati dei quartieri collinari, di</w:t>
      </w:r>
      <w:r w:rsidRPr="00FC6ECD">
        <w:rPr>
          <w:rFonts w:ascii="Verdana" w:hAnsi="Verdana"/>
          <w:color w:val="2D0A90"/>
          <w:sz w:val="22"/>
        </w:rPr>
        <w:softHyphen/>
        <w:t>mostra che l'esperimento fun</w:t>
      </w:r>
      <w:r w:rsidRPr="00FC6ECD">
        <w:rPr>
          <w:rFonts w:ascii="Verdana" w:hAnsi="Verdana"/>
          <w:color w:val="2D0A90"/>
          <w:sz w:val="22"/>
        </w:rPr>
        <w:softHyphen/>
        <w:t>ziona.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>A fare i primi conti dell'inizia</w:t>
      </w:r>
      <w:r w:rsidRPr="00FC6ECD">
        <w:rPr>
          <w:rFonts w:ascii="Verdana" w:hAnsi="Verdana"/>
          <w:color w:val="2D0A90"/>
          <w:sz w:val="22"/>
        </w:rPr>
        <w:softHyphen/>
        <w:t>tiva, approfittando della chiu</w:t>
      </w:r>
      <w:r w:rsidRPr="00FC6ECD">
        <w:rPr>
          <w:rFonts w:ascii="Verdana" w:hAnsi="Verdana"/>
          <w:color w:val="2D0A90"/>
          <w:sz w:val="22"/>
        </w:rPr>
        <w:softHyphen/>
        <w:t xml:space="preserve">sura natalizia del servizio (che riaprirà il 10 gennaio) è Carlo </w:t>
      </w:r>
      <w:proofErr w:type="spellStart"/>
      <w:r w:rsidRPr="00FC6ECD">
        <w:rPr>
          <w:rFonts w:ascii="Verdana" w:hAnsi="Verdana"/>
          <w:color w:val="2D0A90"/>
          <w:sz w:val="22"/>
        </w:rPr>
        <w:t>Besana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, presidente del consorzio </w:t>
      </w:r>
      <w:proofErr w:type="spellStart"/>
      <w:r w:rsidRPr="00FC6ECD">
        <w:rPr>
          <w:rFonts w:ascii="Verdana" w:hAnsi="Verdana"/>
          <w:color w:val="2D0A90"/>
          <w:sz w:val="22"/>
        </w:rPr>
        <w:t>Pianacci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FC6ECD">
        <w:rPr>
          <w:rFonts w:ascii="Verdana" w:hAnsi="Verdana"/>
          <w:color w:val="2D0A90"/>
          <w:sz w:val="22"/>
        </w:rPr>
        <w:t>Palma</w:t>
      </w:r>
      <w:r w:rsidRPr="00FC6ECD">
        <w:rPr>
          <w:rFonts w:ascii="Verdana" w:hAnsi="Verdana"/>
          <w:color w:val="2D0A90"/>
          <w:sz w:val="22"/>
        </w:rPr>
        <w:softHyphen/>
        <w:t>ro</w:t>
      </w:r>
      <w:proofErr w:type="spellEnd"/>
      <w:r w:rsidRPr="00FC6ECD">
        <w:rPr>
          <w:rFonts w:ascii="Verdana" w:hAnsi="Verdana"/>
          <w:color w:val="2D0A90"/>
          <w:sz w:val="22"/>
        </w:rPr>
        <w:t>.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>«II maggior numero di curriculum - spiega - ci sono giunti da giovani del quartiere. Ora puntiamo ad estendere il servizio a tutti i genovesi in cerca di impiego, con l'aiuto di associazioni e circoli Arci di tutti i quartieri della città, che raccoglieran</w:t>
      </w:r>
      <w:r w:rsidRPr="00FC6ECD">
        <w:rPr>
          <w:rFonts w:ascii="Verdana" w:hAnsi="Verdana"/>
          <w:color w:val="2D0A90"/>
          <w:sz w:val="22"/>
        </w:rPr>
        <w:softHyphen/>
        <w:t>no i dati e ce li spediranno, diventando in pratica degli sportelli periferici di "Porto lavoro"».L'elenco di queste associazioni può essere ri</w:t>
      </w:r>
      <w:r w:rsidRPr="00FC6ECD">
        <w:rPr>
          <w:rFonts w:ascii="Verdana" w:hAnsi="Verdana"/>
          <w:color w:val="2D0A90"/>
          <w:sz w:val="22"/>
        </w:rPr>
        <w:softHyphen/>
        <w:t xml:space="preserve">chiesto alla sede di </w:t>
      </w:r>
      <w:proofErr w:type="spellStart"/>
      <w:r w:rsidRPr="00FC6ECD">
        <w:rPr>
          <w:rFonts w:ascii="Verdana" w:hAnsi="Verdana"/>
          <w:color w:val="2D0A90"/>
          <w:sz w:val="22"/>
        </w:rPr>
        <w:t>Palmaro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o consultato sul sito Internet del Consorzio </w:t>
      </w:r>
      <w:proofErr w:type="spellStart"/>
      <w:r w:rsidRPr="00FC6ECD">
        <w:rPr>
          <w:rFonts w:ascii="Verdana" w:hAnsi="Verdana"/>
          <w:color w:val="2D0A90"/>
          <w:sz w:val="22"/>
        </w:rPr>
        <w:t>Pianacci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(</w:t>
      </w:r>
      <w:hyperlink r:id="rId6" w:history="1">
        <w:r w:rsidRPr="00B817CF">
          <w:rPr>
            <w:rStyle w:val="Collegamentoipertestuale"/>
            <w:rFonts w:ascii="Verdana" w:hAnsi="Verdana"/>
            <w:sz w:val="22"/>
          </w:rPr>
          <w:t>www.split.it/users/cep/puntracc.htm</w:t>
        </w:r>
      </w:hyperlink>
      <w:r w:rsidRPr="00FC6ECD">
        <w:rPr>
          <w:rFonts w:ascii="Verdana" w:hAnsi="Verdana"/>
          <w:color w:val="2D0A90"/>
          <w:sz w:val="22"/>
        </w:rPr>
        <w:t>).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>Il progetto "Porto lavoro", pre</w:t>
      </w:r>
      <w:r w:rsidRPr="00FC6ECD">
        <w:rPr>
          <w:rFonts w:ascii="Verdana" w:hAnsi="Verdana"/>
          <w:color w:val="2D0A90"/>
          <w:sz w:val="22"/>
        </w:rPr>
        <w:softHyphen/>
        <w:t>sentato ufficialmente lo scor</w:t>
      </w:r>
      <w:r w:rsidRPr="00FC6ECD">
        <w:rPr>
          <w:rFonts w:ascii="Verdana" w:hAnsi="Verdana"/>
          <w:color w:val="2D0A90"/>
          <w:sz w:val="22"/>
        </w:rPr>
        <w:softHyphen/>
        <w:t>so 25 ottobre a Palazzo San Giorgio, è nato dalla collabo</w:t>
      </w:r>
      <w:r w:rsidRPr="00FC6ECD">
        <w:rPr>
          <w:rFonts w:ascii="Verdana" w:hAnsi="Verdana"/>
          <w:color w:val="2D0A90"/>
          <w:sz w:val="22"/>
        </w:rPr>
        <w:softHyphen/>
        <w:t xml:space="preserve">razione tra il consorzio </w:t>
      </w:r>
      <w:proofErr w:type="spellStart"/>
      <w:r w:rsidRPr="00FC6ECD">
        <w:rPr>
          <w:rFonts w:ascii="Verdana" w:hAnsi="Verdana"/>
          <w:color w:val="2D0A90"/>
          <w:sz w:val="22"/>
        </w:rPr>
        <w:t>Pia</w:t>
      </w:r>
      <w:r w:rsidRPr="00FC6ECD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del </w:t>
      </w:r>
      <w:proofErr w:type="spellStart"/>
      <w:r w:rsidRPr="00FC6ECD">
        <w:rPr>
          <w:rFonts w:ascii="Verdana" w:hAnsi="Verdana"/>
          <w:color w:val="2D0A90"/>
          <w:sz w:val="22"/>
        </w:rPr>
        <w:t>Cep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FC6ECD">
        <w:rPr>
          <w:rFonts w:ascii="Verdana" w:hAnsi="Verdana"/>
          <w:color w:val="2D0A90"/>
          <w:sz w:val="22"/>
        </w:rPr>
        <w:t>Palmaro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e l'Autorità portuale, e si è svi</w:t>
      </w:r>
      <w:r w:rsidRPr="00FC6ECD">
        <w:rPr>
          <w:rFonts w:ascii="Verdana" w:hAnsi="Verdana"/>
          <w:color w:val="2D0A90"/>
          <w:sz w:val="22"/>
        </w:rPr>
        <w:softHyphen/>
        <w:t>luppato con la partecipazione di Comune, Provincia, sinda</w:t>
      </w:r>
      <w:r w:rsidRPr="00FC6ECD">
        <w:rPr>
          <w:rFonts w:ascii="Verdana" w:hAnsi="Verdana"/>
          <w:color w:val="2D0A90"/>
          <w:sz w:val="22"/>
        </w:rPr>
        <w:softHyphen/>
        <w:t xml:space="preserve">cati confederali, Acli, Arci, </w:t>
      </w:r>
      <w:proofErr w:type="spellStart"/>
      <w:r w:rsidRPr="00FC6ECD">
        <w:rPr>
          <w:rFonts w:ascii="Verdana" w:hAnsi="Verdana"/>
          <w:color w:val="2D0A90"/>
          <w:sz w:val="22"/>
        </w:rPr>
        <w:t>Ial</w:t>
      </w:r>
      <w:proofErr w:type="spellEnd"/>
      <w:r w:rsidRPr="00FC6ECD">
        <w:rPr>
          <w:rFonts w:ascii="Verdana" w:hAnsi="Verdana"/>
          <w:color w:val="2D0A90"/>
          <w:sz w:val="22"/>
        </w:rPr>
        <w:t>.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 xml:space="preserve">II cuore del servizio "Porto Lavoro" è il centro di raccolta dati realizzato in un'ala della biblioteca </w:t>
      </w:r>
      <w:proofErr w:type="spellStart"/>
      <w:r w:rsidRPr="00FC6ECD">
        <w:rPr>
          <w:rFonts w:ascii="Verdana" w:hAnsi="Verdana"/>
          <w:color w:val="2D0A90"/>
          <w:sz w:val="22"/>
        </w:rPr>
        <w:t>Firpo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di via della </w:t>
      </w:r>
      <w:proofErr w:type="spellStart"/>
      <w:r w:rsidRPr="00FC6ECD">
        <w:rPr>
          <w:rFonts w:ascii="Verdana" w:hAnsi="Verdana"/>
          <w:color w:val="2D0A90"/>
          <w:sz w:val="22"/>
        </w:rPr>
        <w:t>Benedicta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2 (telefono 010 6121362, e-mail:porto.lavoro@tin.it). Qui alcuni volontari raccolgono i curri</w:t>
      </w:r>
      <w:r w:rsidRPr="00FC6ECD">
        <w:rPr>
          <w:rFonts w:ascii="Verdana" w:hAnsi="Verdana"/>
          <w:color w:val="2D0A90"/>
          <w:sz w:val="22"/>
        </w:rPr>
        <w:softHyphen/>
        <w:t>culum di chi cerca impiego e li trasferiscono in una banca dati collegata a Internet, che può essere consultata dalle aziende convenzionate, quasi tutte operanti nel settore por</w:t>
      </w:r>
      <w:r w:rsidRPr="00FC6ECD">
        <w:rPr>
          <w:rFonts w:ascii="Verdana" w:hAnsi="Verdana"/>
          <w:color w:val="2D0A90"/>
          <w:sz w:val="22"/>
        </w:rPr>
        <w:softHyphen/>
        <w:t xml:space="preserve">tuale. 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 xml:space="preserve">«Nelle ultime settimane - spiega </w:t>
      </w:r>
      <w:proofErr w:type="spellStart"/>
      <w:r w:rsidRPr="00FC6ECD">
        <w:rPr>
          <w:rFonts w:ascii="Verdana" w:hAnsi="Verdana"/>
          <w:color w:val="2D0A90"/>
          <w:sz w:val="22"/>
        </w:rPr>
        <w:t>Besana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- abbia</w:t>
      </w:r>
      <w:r w:rsidRPr="00FC6ECD">
        <w:rPr>
          <w:rFonts w:ascii="Verdana" w:hAnsi="Verdana"/>
          <w:color w:val="2D0A90"/>
          <w:sz w:val="22"/>
        </w:rPr>
        <w:softHyphen/>
        <w:t>mo esteso il rapporto di collaborazione a spedizionieri, agenti marittimi, trasportatori, arrivando a un totale di due</w:t>
      </w:r>
      <w:r w:rsidRPr="00FC6ECD">
        <w:rPr>
          <w:rFonts w:ascii="Verdana" w:hAnsi="Verdana"/>
          <w:color w:val="2D0A90"/>
          <w:sz w:val="22"/>
        </w:rPr>
        <w:softHyphen/>
        <w:t xml:space="preserve">mila ditte». 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  <w:r w:rsidRPr="00FC6ECD">
        <w:rPr>
          <w:rFonts w:ascii="Verdana" w:hAnsi="Verdana"/>
          <w:color w:val="2D0A90"/>
          <w:sz w:val="22"/>
        </w:rPr>
        <w:t xml:space="preserve">Quando hanno necessità di assumere, le aziende possono consultare la banca dati e selezionare le persone con le esperienze professionali e </w:t>
      </w:r>
      <w:proofErr w:type="spellStart"/>
      <w:r w:rsidRPr="00FC6ECD">
        <w:rPr>
          <w:rFonts w:ascii="Verdana" w:hAnsi="Verdana"/>
          <w:color w:val="2D0A90"/>
          <w:sz w:val="22"/>
        </w:rPr>
        <w:t>formatíve</w:t>
      </w:r>
      <w:proofErr w:type="spellEnd"/>
      <w:r w:rsidRPr="00FC6ECD">
        <w:rPr>
          <w:rFonts w:ascii="Verdana" w:hAnsi="Verdana"/>
          <w:color w:val="2D0A90"/>
          <w:sz w:val="22"/>
        </w:rPr>
        <w:t xml:space="preserve"> più adatte alla specializzazione richiesta. </w:t>
      </w:r>
    </w:p>
    <w:p w:rsidR="00FC6ECD" w:rsidRPr="00FC6ECD" w:rsidRDefault="00FC6ECD" w:rsidP="00FC6ECD">
      <w:pPr>
        <w:ind w:firstLine="912"/>
        <w:rPr>
          <w:rFonts w:ascii="Verdana" w:hAnsi="Verdana"/>
          <w:color w:val="2D0A90"/>
          <w:sz w:val="22"/>
        </w:rPr>
      </w:pPr>
    </w:p>
    <w:p w:rsidR="001F0A6F" w:rsidRPr="00FC6ECD" w:rsidRDefault="00FC6ECD" w:rsidP="00FC6ECD">
      <w:pPr>
        <w:rPr>
          <w:rFonts w:ascii="Verdana" w:hAnsi="Verdana"/>
          <w:color w:val="2D0A90"/>
        </w:rPr>
      </w:pPr>
      <w:r w:rsidRPr="00FC6ECD">
        <w:rPr>
          <w:rFonts w:ascii="Verdana" w:hAnsi="Verdana"/>
          <w:color w:val="2D0A90"/>
          <w:sz w:val="22"/>
        </w:rPr>
        <w:t>II servizio è comple</w:t>
      </w:r>
      <w:r w:rsidRPr="00FC6ECD">
        <w:rPr>
          <w:rFonts w:ascii="Verdana" w:hAnsi="Verdana"/>
          <w:color w:val="2D0A90"/>
          <w:sz w:val="22"/>
        </w:rPr>
        <w:softHyphen/>
        <w:t>tamente gratuito.</w:t>
      </w:r>
    </w:p>
    <w:sectPr w:rsidR="001F0A6F" w:rsidRPr="00FC6ECD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177D7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356D"/>
    <w:rsid w:val="00F54140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it.it/users/cep/puntrac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2016-05-30T12:15:00Z</dcterms:created>
  <dcterms:modified xsi:type="dcterms:W3CDTF">2016-05-30T12:15:00Z</dcterms:modified>
</cp:coreProperties>
</file>